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8F" w:rsidRPr="00B31058" w:rsidRDefault="0003498F" w:rsidP="0003498F">
      <w:pPr>
        <w:pStyle w:val="Standard"/>
        <w:widowControl/>
        <w:spacing w:before="280" w:line="320" w:lineRule="exact"/>
        <w:jc w:val="center"/>
        <w:rPr>
          <w:b/>
        </w:rPr>
      </w:pPr>
      <w:r w:rsidRPr="00B31058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FA9D" wp14:editId="12E50F96">
                <wp:simplePos x="0" y="0"/>
                <wp:positionH relativeFrom="page">
                  <wp:posOffset>1327315</wp:posOffset>
                </wp:positionH>
                <wp:positionV relativeFrom="page">
                  <wp:posOffset>2782080</wp:posOffset>
                </wp:positionV>
                <wp:extent cx="5309865" cy="14602"/>
                <wp:effectExtent l="0" t="0" r="5085" b="4448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65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498F" w:rsidRDefault="0003498F" w:rsidP="0003498F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2FA9D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104.5pt;margin-top:219.05pt;width:418.1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" filled="f" stroked="f">
                <v:textbox style="mso-fit-shape-to-text:t" inset="0,0,0,0">
                  <w:txbxContent>
                    <w:p w:rsidR="0003498F" w:rsidRDefault="0003498F" w:rsidP="0003498F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B31058">
        <w:rPr>
          <w:rFonts w:ascii="標楷體" w:eastAsia="標楷體" w:hAnsi="標楷體" w:cs="新細明體"/>
          <w:b/>
          <w:kern w:val="0"/>
          <w:sz w:val="32"/>
          <w:szCs w:val="32"/>
        </w:rPr>
        <w:t>國防大學戰爭學院戰略與國際事務研究所</w:t>
      </w:r>
    </w:p>
    <w:p w:rsidR="0045201D" w:rsidRDefault="0045201D" w:rsidP="0003498F">
      <w:pPr>
        <w:pStyle w:val="Standard"/>
        <w:widowControl/>
        <w:spacing w:before="280" w:line="2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第11屆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2021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="0003498F" w:rsidRPr="00B31058">
        <w:rPr>
          <w:rFonts w:ascii="標楷體" w:eastAsia="標楷體" w:hAnsi="標楷體" w:cs="新細明體"/>
          <w:b/>
          <w:kern w:val="0"/>
          <w:sz w:val="32"/>
          <w:szCs w:val="32"/>
        </w:rPr>
        <w:t>全國戰略社群聯合</w:t>
      </w:r>
      <w:proofErr w:type="gramStart"/>
      <w:r w:rsidR="0003498F" w:rsidRPr="00B31058">
        <w:rPr>
          <w:rFonts w:ascii="標楷體" w:eastAsia="標楷體" w:hAnsi="標楷體" w:cs="新細明體"/>
          <w:b/>
          <w:kern w:val="0"/>
          <w:sz w:val="32"/>
          <w:szCs w:val="32"/>
        </w:rPr>
        <w:t>政軍兵棋</w:t>
      </w:r>
      <w:proofErr w:type="gramEnd"/>
      <w:r w:rsidR="0003498F" w:rsidRPr="00B31058">
        <w:rPr>
          <w:rFonts w:ascii="標楷體" w:eastAsia="標楷體" w:hAnsi="標楷體" w:cs="新細明體"/>
          <w:b/>
          <w:kern w:val="0"/>
          <w:sz w:val="32"/>
          <w:szCs w:val="32"/>
        </w:rPr>
        <w:t>推演議程表</w:t>
      </w:r>
    </w:p>
    <w:p w:rsidR="0003498F" w:rsidRPr="00B31058" w:rsidRDefault="0003498F" w:rsidP="0003498F">
      <w:pPr>
        <w:pStyle w:val="Standard"/>
        <w:widowControl/>
        <w:spacing w:before="280" w:line="2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(暫定)</w:t>
      </w:r>
    </w:p>
    <w:p w:rsidR="0003498F" w:rsidRDefault="0003498F" w:rsidP="0003498F">
      <w:pPr>
        <w:pStyle w:val="Standard"/>
        <w:widowControl/>
        <w:spacing w:before="280" w:line="240" w:lineRule="exact"/>
        <w:jc w:val="center"/>
        <w:rPr>
          <w:rFonts w:ascii="新細明體" w:hAnsi="新細明體" w:cs="新細明體"/>
          <w:kern w:val="0"/>
          <w:szCs w:val="24"/>
        </w:rPr>
      </w:pPr>
    </w:p>
    <w:p w:rsidR="0003498F" w:rsidRDefault="0003498F" w:rsidP="0003498F">
      <w:pPr>
        <w:pStyle w:val="Standard"/>
        <w:widowControl/>
        <w:numPr>
          <w:ilvl w:val="0"/>
          <w:numId w:val="5"/>
        </w:numPr>
        <w:spacing w:before="119" w:line="240" w:lineRule="exact"/>
      </w:pPr>
      <w:r>
        <w:rPr>
          <w:rFonts w:ascii="標楷體" w:eastAsia="標楷體" w:hAnsi="標楷體" w:cs="新細明體"/>
          <w:kern w:val="0"/>
          <w:sz w:val="30"/>
          <w:szCs w:val="30"/>
        </w:rPr>
        <w:t>活動名稱：</w:t>
      </w:r>
      <w:r>
        <w:rPr>
          <w:rFonts w:ascii="標楷體" w:eastAsia="標楷體" w:hAnsi="標楷體" w:cs="Calibri"/>
          <w:kern w:val="0"/>
          <w:sz w:val="32"/>
          <w:szCs w:val="32"/>
          <w:lang w:eastAsia="zh-CN"/>
        </w:rPr>
        <w:t>110</w:t>
      </w:r>
      <w:r>
        <w:rPr>
          <w:rFonts w:ascii="標楷體" w:eastAsia="標楷體" w:hAnsi="標楷體" w:cs="新細明體"/>
          <w:kern w:val="0"/>
          <w:sz w:val="32"/>
          <w:szCs w:val="32"/>
          <w:lang w:eastAsia="zh-CN"/>
        </w:rPr>
        <w:t>年全國戰略社群聯合政軍兵棋推演</w:t>
      </w:r>
    </w:p>
    <w:p w:rsidR="0003498F" w:rsidRDefault="0003498F" w:rsidP="0003498F">
      <w:pPr>
        <w:pStyle w:val="Standard"/>
        <w:widowControl/>
        <w:numPr>
          <w:ilvl w:val="0"/>
          <w:numId w:val="2"/>
        </w:numPr>
        <w:spacing w:before="119" w:line="24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活動日期：110年11月25日（星期四）0900時-1700時</w:t>
      </w:r>
    </w:p>
    <w:tbl>
      <w:tblPr>
        <w:tblpPr w:leftFromText="180" w:rightFromText="180" w:vertAnchor="text" w:horzAnchor="margin" w:tblpY="548"/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710"/>
        <w:gridCol w:w="722"/>
        <w:gridCol w:w="2768"/>
        <w:gridCol w:w="1673"/>
        <w:gridCol w:w="1673"/>
      </w:tblGrid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主推人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0830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0900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研究大樓</w:t>
            </w:r>
          </w:p>
        </w:tc>
      </w:tr>
      <w:tr w:rsidR="0003498F" w:rsidTr="000A36AA">
        <w:trPr>
          <w:trHeight w:val="390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0900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0950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副校長張中將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綜合演講廳</w:t>
            </w:r>
          </w:p>
        </w:tc>
      </w:tr>
      <w:tr w:rsidR="0003498F" w:rsidTr="000A36AA">
        <w:trPr>
          <w:trHeight w:val="33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34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流程、規則</w:t>
            </w:r>
            <w:r>
              <w:rPr>
                <w:rFonts w:ascii="Times New Roman" w:eastAsia="標楷體" w:hAnsi="Times New Roman" w:cs="Times New Roman"/>
              </w:rPr>
              <w:t>說明及</w:t>
            </w:r>
            <w:r>
              <w:rPr>
                <w:rFonts w:ascii="Times New Roman" w:eastAsia="標楷體" w:hAnsi="Times New Roman" w:cs="Times New Roman" w:hint="eastAsia"/>
              </w:rPr>
              <w:t>電腦危機決策</w:t>
            </w:r>
            <w:r>
              <w:rPr>
                <w:rFonts w:ascii="Times New Roman" w:eastAsia="標楷體" w:hAnsi="Times New Roman" w:cs="Times New Roman"/>
              </w:rPr>
              <w:t>系統</w:t>
            </w:r>
            <w:r>
              <w:rPr>
                <w:rFonts w:ascii="Times New Roman" w:eastAsia="標楷體" w:hAnsi="Times New Roman" w:cs="Times New Roman" w:hint="eastAsia"/>
              </w:rPr>
              <w:t>介紹</w:t>
            </w:r>
          </w:p>
          <w:p w:rsidR="0003498F" w:rsidRDefault="0003498F" w:rsidP="000A36AA">
            <w:pPr>
              <w:pStyle w:val="Standard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各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組交流</w:t>
            </w:r>
            <w:r>
              <w:rPr>
                <w:rFonts w:ascii="Times New Roman" w:eastAsia="標楷體" w:hAnsi="Times New Roman" w:cs="Times New Roman" w:hint="eastAsia"/>
              </w:rPr>
              <w:t>及扮演職務熟悉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淡江大學</w:t>
            </w:r>
          </w:p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翁明賢所長</w:t>
            </w:r>
          </w:p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</w:tr>
      <w:tr w:rsidR="0003498F" w:rsidTr="000A36AA">
        <w:trPr>
          <w:trHeight w:val="474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34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國防大學</w:t>
            </w:r>
          </w:p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杜長青老師</w:t>
            </w:r>
          </w:p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</w:tr>
      <w:tr w:rsidR="0003498F" w:rsidTr="000A36AA">
        <w:trPr>
          <w:trHeight w:val="69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0950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1030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茶敘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人員轉場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電腦決策</w:t>
            </w:r>
            <w:r>
              <w:rPr>
                <w:rFonts w:ascii="Times New Roman" w:eastAsia="標楷體" w:hAnsi="Times New Roman" w:cs="Times New Roman"/>
              </w:rPr>
              <w:t>系統介面操</w:t>
            </w:r>
            <w:r>
              <w:rPr>
                <w:rFonts w:ascii="Times New Roman" w:eastAsia="標楷體" w:hAnsi="Times New Roman" w:cs="Times New Roman" w:hint="eastAsia"/>
              </w:rPr>
              <w:t>作練習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各小組組長</w:t>
            </w:r>
          </w:p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各指導老師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各組教室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1030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1230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ind w:left="250" w:right="-19" w:hanging="250"/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eastAsia="標楷體" w:cs="Calibri"/>
              </w:rPr>
              <w:t xml:space="preserve"> </w:t>
            </w:r>
            <w:r>
              <w:rPr>
                <w:rFonts w:eastAsia="標楷體" w:cs="Calibri"/>
              </w:rPr>
              <w:t>國家治理方針擬定及報告</w:t>
            </w:r>
          </w:p>
          <w:p w:rsidR="0003498F" w:rsidRPr="00DB51A7" w:rsidRDefault="0003498F" w:rsidP="000A36AA">
            <w:pPr>
              <w:pStyle w:val="Standard"/>
              <w:ind w:left="250" w:hanging="250"/>
              <w:rPr>
                <w:b/>
              </w:rPr>
            </w:pPr>
            <w:r w:rsidRPr="00DB51A7">
              <w:rPr>
                <w:rFonts w:ascii="Times New Roman" w:eastAsia="標楷體" w:hAnsi="Times New Roman" w:cs="Times New Roman"/>
                <w:b/>
              </w:rPr>
              <w:t>2.</w:t>
            </w:r>
            <w:r w:rsidRPr="00DB51A7">
              <w:rPr>
                <w:rFonts w:eastAsia="標楷體" w:cs="Calibri"/>
                <w:b/>
              </w:rPr>
              <w:t xml:space="preserve"> </w:t>
            </w:r>
            <w:r w:rsidRPr="00DB51A7">
              <w:rPr>
                <w:rFonts w:eastAsia="標楷體" w:cs="Calibri"/>
                <w:b/>
              </w:rPr>
              <w:t>國家治理電腦兵棋</w:t>
            </w:r>
            <w:r w:rsidRPr="00DB51A7">
              <w:rPr>
                <w:rFonts w:ascii="Times New Roman" w:eastAsia="標楷體" w:hAnsi="Times New Roman" w:cs="Times New Roman"/>
                <w:b/>
              </w:rPr>
              <w:t>推演</w:t>
            </w:r>
            <w:r w:rsidRPr="00DB51A7">
              <w:rPr>
                <w:rFonts w:ascii="Times New Roman" w:eastAsia="標楷體" w:hAnsi="Times New Roman" w:cs="Times New Roman" w:hint="eastAsia"/>
                <w:b/>
              </w:rPr>
              <w:t>正式開始</w:t>
            </w:r>
            <w:r w:rsidRPr="00DB51A7">
              <w:rPr>
                <w:rFonts w:ascii="Times New Roman" w:eastAsia="標楷體" w:hAnsi="Times New Roman" w:cs="Times New Roman"/>
                <w:b/>
              </w:rPr>
              <w:t>(</w:t>
            </w:r>
            <w:r w:rsidRPr="00DB51A7">
              <w:rPr>
                <w:rFonts w:ascii="Times New Roman" w:eastAsia="標楷體" w:hAnsi="Times New Roman" w:cs="Times New Roman"/>
                <w:b/>
              </w:rPr>
              <w:t>國內安全議題</w:t>
            </w:r>
            <w:r w:rsidRPr="00DB51A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6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  <w:tc>
          <w:tcPr>
            <w:tcW w:w="16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1230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1300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ind w:left="250" w:right="-161" w:hanging="25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午餐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於各分組教室實施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3498F" w:rsidRDefault="0003498F" w:rsidP="000A36AA">
            <w:pPr>
              <w:pStyle w:val="Standard"/>
              <w:ind w:left="250" w:right="-161" w:hanging="25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校史館參觀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分組導</w:t>
            </w:r>
            <w:proofErr w:type="gramStart"/>
            <w:r>
              <w:rPr>
                <w:rFonts w:ascii="Times New Roman" w:eastAsia="標楷體" w:hAnsi="Times New Roman" w:cs="Times New Roman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資圖中心</w:t>
            </w:r>
            <w:proofErr w:type="gramEnd"/>
            <w:r>
              <w:rPr>
                <w:rFonts w:ascii="Times New Roman" w:eastAsia="標楷體" w:hAnsi="Times New Roman" w:cs="Times New Roman"/>
              </w:rPr>
              <w:t>老師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校史館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1300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1330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ind w:left="250" w:right="-161" w:hanging="25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統裁部規則講解</w:t>
            </w:r>
          </w:p>
          <w:p w:rsidR="0003498F" w:rsidRPr="004328DA" w:rsidRDefault="0003498F" w:rsidP="000A36AA">
            <w:pPr>
              <w:pStyle w:val="Standard"/>
              <w:ind w:left="250" w:right="-161" w:hanging="250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2</w:t>
            </w:r>
            <w:r>
              <w:rPr>
                <w:rFonts w:eastAsia="標楷體" w:cs="Calibri"/>
              </w:rPr>
              <w:t>.</w:t>
            </w:r>
            <w:r>
              <w:rPr>
                <w:rFonts w:eastAsia="標楷體" w:cs="Calibri" w:hint="eastAsia"/>
              </w:rPr>
              <w:t>各組</w:t>
            </w:r>
            <w:r>
              <w:rPr>
                <w:rFonts w:eastAsia="標楷體" w:cs="Calibri" w:hint="eastAsia"/>
              </w:rPr>
              <w:t>(</w:t>
            </w:r>
            <w:r>
              <w:rPr>
                <w:rFonts w:eastAsia="標楷體" w:cs="Calibri"/>
              </w:rPr>
              <w:t>各國</w:t>
            </w:r>
            <w:r>
              <w:rPr>
                <w:rFonts w:eastAsia="標楷體" w:cs="Calibri" w:hint="eastAsia"/>
              </w:rPr>
              <w:t>)</w:t>
            </w:r>
            <w:r>
              <w:rPr>
                <w:rFonts w:eastAsia="標楷體" w:cs="Calibri"/>
              </w:rPr>
              <w:t>國防戰略構想、目標及軍事戰略指導方針</w:t>
            </w:r>
            <w:r>
              <w:rPr>
                <w:rFonts w:eastAsia="標楷體" w:cs="Calibri" w:hint="eastAsia"/>
              </w:rPr>
              <w:t>擬定</w:t>
            </w:r>
          </w:p>
          <w:p w:rsidR="0003498F" w:rsidRDefault="0003498F" w:rsidP="000A36AA">
            <w:pPr>
              <w:pStyle w:val="Standard"/>
              <w:ind w:left="250" w:right="-161" w:hanging="25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各組總統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首相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領導人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提報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統裁部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各指導老師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各組教室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1330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1610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Pr="00DB51A7" w:rsidRDefault="0003498F" w:rsidP="000A36AA">
            <w:pPr>
              <w:pStyle w:val="Standard"/>
              <w:ind w:right="-161"/>
              <w:rPr>
                <w:b/>
              </w:rPr>
            </w:pPr>
            <w:r w:rsidRPr="00DB51A7">
              <w:rPr>
                <w:rFonts w:ascii="Times New Roman" w:eastAsia="標楷體" w:hAnsi="Times New Roman" w:cs="Times New Roman"/>
                <w:b/>
              </w:rPr>
              <w:t>議題想</w:t>
            </w:r>
            <w:proofErr w:type="gramStart"/>
            <w:r w:rsidRPr="00DB51A7">
              <w:rPr>
                <w:rFonts w:ascii="Times New Roman" w:eastAsia="標楷體" w:hAnsi="Times New Roman" w:cs="Times New Roman" w:hint="eastAsia"/>
                <w:b/>
              </w:rPr>
              <w:t>定兵推</w:t>
            </w:r>
            <w:proofErr w:type="gramEnd"/>
            <w:r w:rsidRPr="00DB51A7">
              <w:rPr>
                <w:rFonts w:ascii="Times New Roman" w:eastAsia="標楷體" w:hAnsi="Times New Roman" w:cs="Times New Roman" w:hint="eastAsia"/>
                <w:b/>
              </w:rPr>
              <w:t>正式開始</w:t>
            </w:r>
            <w:r w:rsidRPr="00DB51A7">
              <w:rPr>
                <w:rFonts w:ascii="Times New Roman" w:eastAsia="標楷體" w:hAnsi="Times New Roman" w:cs="Times New Roman"/>
                <w:b/>
              </w:rPr>
              <w:t>(</w:t>
            </w:r>
            <w:r w:rsidRPr="00DB51A7">
              <w:rPr>
                <w:rFonts w:ascii="Times New Roman" w:eastAsia="標楷體" w:hAnsi="Times New Roman" w:cs="Times New Roman"/>
                <w:b/>
              </w:rPr>
              <w:t>區域安全議題</w:t>
            </w:r>
            <w:r w:rsidRPr="00DB51A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各指導老師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各組教室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1610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1625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茶敘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人員轉場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各小組組長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綜合演講廳</w:t>
            </w:r>
          </w:p>
        </w:tc>
      </w:tr>
      <w:tr w:rsidR="0003498F" w:rsidTr="000A36AA">
        <w:trPr>
          <w:trHeight w:val="740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1625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1650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兵推檢討</w:t>
            </w:r>
            <w:proofErr w:type="gramEnd"/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各分組代表報告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每組</w:t>
            </w: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主推老師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綜合演講廳</w:t>
            </w:r>
          </w:p>
        </w:tc>
      </w:tr>
      <w:tr w:rsidR="0003498F" w:rsidTr="000A36AA">
        <w:trPr>
          <w:trHeight w:val="700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/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綜合講評</w:t>
            </w:r>
            <w:r>
              <w:rPr>
                <w:rFonts w:ascii="Times New Roman" w:eastAsia="標楷體" w:hAnsi="Times New Roman" w:cs="Times New Roman"/>
              </w:rPr>
              <w:t>(12</w:t>
            </w:r>
            <w:r>
              <w:rPr>
                <w:rFonts w:ascii="Times New Roman" w:eastAsia="標楷體" w:hAnsi="Times New Roman" w:cs="Times New Roman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/>
        </w:tc>
      </w:tr>
      <w:tr w:rsidR="0003498F" w:rsidTr="000A36AA">
        <w:trPr>
          <w:trHeight w:val="70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1650</w:t>
            </w:r>
          </w:p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1700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頒獎暨閉幕致詞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副校長張中將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綜合演講廳</w:t>
            </w:r>
          </w:p>
        </w:tc>
      </w:tr>
      <w:tr w:rsidR="0003498F" w:rsidTr="000A36A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349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1700</w:t>
            </w:r>
          </w:p>
        </w:tc>
        <w:tc>
          <w:tcPr>
            <w:tcW w:w="3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8F" w:rsidRDefault="0003498F" w:rsidP="000A36AA">
            <w:pPr>
              <w:pStyle w:val="Standard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郁</w:t>
            </w:r>
            <w:proofErr w:type="gramEnd"/>
            <w:r>
              <w:rPr>
                <w:rFonts w:ascii="Times New Roman" w:eastAsia="標楷體" w:hAnsi="Times New Roman" w:cs="Times New Roman"/>
              </w:rPr>
              <w:t>瑞麟所長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8F" w:rsidRDefault="0003498F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綜合演講廳</w:t>
            </w:r>
          </w:p>
        </w:tc>
      </w:tr>
    </w:tbl>
    <w:p w:rsidR="0003498F" w:rsidRDefault="0003498F" w:rsidP="0003498F">
      <w:pPr>
        <w:pStyle w:val="Standard"/>
        <w:widowControl/>
        <w:numPr>
          <w:ilvl w:val="0"/>
          <w:numId w:val="6"/>
        </w:numPr>
        <w:spacing w:before="119" w:line="240" w:lineRule="exact"/>
      </w:pPr>
      <w:r>
        <w:rPr>
          <w:rFonts w:ascii="標楷體" w:eastAsia="標楷體" w:hAnsi="標楷體" w:cs="新細明體"/>
          <w:kern w:val="0"/>
          <w:sz w:val="30"/>
          <w:szCs w:val="30"/>
        </w:rPr>
        <w:t>活動地點：國防大學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戰略與國際事務研究所(</w:t>
      </w:r>
      <w:r>
        <w:rPr>
          <w:rFonts w:ascii="標楷體" w:eastAsia="標楷體" w:hAnsi="標楷體" w:cs="新細明體"/>
          <w:kern w:val="0"/>
          <w:sz w:val="30"/>
          <w:szCs w:val="30"/>
        </w:rPr>
        <w:t>八德校區)</w:t>
      </w:r>
    </w:p>
    <w:p w:rsidR="00DF5AE5" w:rsidRPr="0003498F" w:rsidRDefault="00DF5AE5"/>
    <w:sectPr w:rsidR="00DF5AE5" w:rsidRPr="0003498F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F9" w:rsidRDefault="007342F9">
      <w:r>
        <w:separator/>
      </w:r>
    </w:p>
  </w:endnote>
  <w:endnote w:type="continuationSeparator" w:id="0">
    <w:p w:rsidR="007342F9" w:rsidRDefault="007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7A" w:rsidRDefault="007342F9">
    <w:pPr>
      <w:pStyle w:val="a3"/>
      <w:jc w:val="center"/>
      <w:rPr>
        <w:rFonts w:ascii="Times New Roman" w:eastAsia="標楷體" w:hAnsi="Times New Roman" w:cs="Times New Roman"/>
      </w:rPr>
    </w:pPr>
  </w:p>
  <w:p w:rsidR="00477A7A" w:rsidRDefault="007342F9">
    <w:pPr>
      <w:pStyle w:val="a3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F9" w:rsidRDefault="007342F9">
      <w:r>
        <w:separator/>
      </w:r>
    </w:p>
  </w:footnote>
  <w:footnote w:type="continuationSeparator" w:id="0">
    <w:p w:rsidR="007342F9" w:rsidRDefault="0073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F91"/>
    <w:multiLevelType w:val="multilevel"/>
    <w:tmpl w:val="21144DF6"/>
    <w:styleLink w:val="WWNum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1202799"/>
    <w:multiLevelType w:val="multilevel"/>
    <w:tmpl w:val="BE3A62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94F17BF"/>
    <w:multiLevelType w:val="multilevel"/>
    <w:tmpl w:val="71040304"/>
    <w:styleLink w:val="WW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8F"/>
    <w:rsid w:val="0003498F"/>
    <w:rsid w:val="0045201D"/>
    <w:rsid w:val="007342F9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B3A6"/>
  <w15:chartTrackingRefBased/>
  <w15:docId w15:val="{09E172F8-5202-44D3-84CD-5A8DB2E8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98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98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footer"/>
    <w:basedOn w:val="Standard"/>
    <w:link w:val="a4"/>
    <w:rsid w:val="0003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3498F"/>
    <w:rPr>
      <w:rFonts w:ascii="Calibri" w:eastAsia="新細明體" w:hAnsi="Calibri" w:cs="Tahoma"/>
      <w:kern w:val="3"/>
      <w:sz w:val="20"/>
      <w:szCs w:val="20"/>
    </w:rPr>
  </w:style>
  <w:style w:type="paragraph" w:styleId="a5">
    <w:name w:val="List Paragraph"/>
    <w:basedOn w:val="Standard"/>
    <w:rsid w:val="0003498F"/>
    <w:pPr>
      <w:ind w:left="480"/>
    </w:pPr>
  </w:style>
  <w:style w:type="numbering" w:customStyle="1" w:styleId="WWNum3">
    <w:name w:val="WWNum3"/>
    <w:basedOn w:val="a2"/>
    <w:rsid w:val="0003498F"/>
    <w:pPr>
      <w:numPr>
        <w:numId w:val="1"/>
      </w:numPr>
    </w:pPr>
  </w:style>
  <w:style w:type="numbering" w:customStyle="1" w:styleId="WWNum6">
    <w:name w:val="WWNum6"/>
    <w:basedOn w:val="a2"/>
    <w:rsid w:val="0003498F"/>
    <w:pPr>
      <w:numPr>
        <w:numId w:val="2"/>
      </w:numPr>
    </w:pPr>
  </w:style>
  <w:style w:type="numbering" w:customStyle="1" w:styleId="WWNum7">
    <w:name w:val="WWNum7"/>
    <w:basedOn w:val="a2"/>
    <w:rsid w:val="0003498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2021-10-29T01:04:00Z</dcterms:created>
  <dcterms:modified xsi:type="dcterms:W3CDTF">2021-11-01T04:37:00Z</dcterms:modified>
</cp:coreProperties>
</file>